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7D8E">
      <w:pPr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ascii="黑体" w:hAnsi="黑体" w:eastAsia="黑体"/>
          <w:b/>
          <w:color w:val="auto"/>
          <w:sz w:val="36"/>
          <w:szCs w:val="36"/>
          <w:highlight w:val="none"/>
        </w:rPr>
        <w:t>西藏文化传承发展协同创新中心20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2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黑体" w:hAnsi="黑体" w:eastAsia="黑体"/>
          <w:b/>
          <w:color w:val="auto"/>
          <w:sz w:val="36"/>
          <w:szCs w:val="36"/>
          <w:highlight w:val="none"/>
        </w:rPr>
        <w:t>年度</w:t>
      </w:r>
    </w:p>
    <w:p w14:paraId="2A82406F">
      <w:pPr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招标</w:t>
      </w:r>
      <w:r>
        <w:rPr>
          <w:rFonts w:ascii="黑体" w:hAnsi="黑体" w:eastAsia="黑体"/>
          <w:b/>
          <w:color w:val="auto"/>
          <w:sz w:val="36"/>
          <w:szCs w:val="36"/>
          <w:highlight w:val="none"/>
        </w:rPr>
        <w:t>课题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选题指南</w:t>
      </w:r>
    </w:p>
    <w:p w14:paraId="64D4123D">
      <w:pPr>
        <w:rPr>
          <w:color w:val="auto"/>
          <w:highlight w:val="none"/>
        </w:rPr>
      </w:pPr>
    </w:p>
    <w:p w14:paraId="477894EF">
      <w:pPr>
        <w:rPr>
          <w:rFonts w:hint="default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  <w:t>一、综合研究专题</w:t>
      </w:r>
    </w:p>
    <w:p w14:paraId="263C48BF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1.习近平文化思想在西藏的实践研究</w:t>
      </w:r>
    </w:p>
    <w:p w14:paraId="5E9D24D3">
      <w:pPr>
        <w:rPr>
          <w:rFonts w:hint="default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2.习近平生态文明思想在西藏的实践研究</w:t>
      </w:r>
    </w:p>
    <w:p w14:paraId="3107ECBF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3.马克思主义经典作家对政党革命理论的探索研究</w:t>
      </w:r>
    </w:p>
    <w:p w14:paraId="111F9CD9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4.中国共产党领导西藏医疗事业发展研究</w:t>
      </w:r>
    </w:p>
    <w:p w14:paraId="2C2212A2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5.中国共产党西藏宣传工作史研究</w:t>
      </w:r>
    </w:p>
    <w:p w14:paraId="6868A43E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6.西藏民族团结进步模范区创建的法治化研究</w:t>
      </w:r>
    </w:p>
    <w:p w14:paraId="5AA36CFD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7.西藏历史文化遗产的共同体叙事研究</w:t>
      </w:r>
    </w:p>
    <w:p w14:paraId="282E007C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8.西藏美丽乡村建设与公共服务配置研究</w:t>
      </w:r>
    </w:p>
    <w:p w14:paraId="76B5B726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9.西藏非遗数字化保护研究</w:t>
      </w:r>
    </w:p>
    <w:p w14:paraId="564DE757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10.西藏深度融入“一带一路”与周边经济圈研究</w:t>
      </w:r>
    </w:p>
    <w:p w14:paraId="0BCA6885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11.《民族团结进步促进法》框架下西藏民族团结进步创建工作的法治化保障研究</w:t>
      </w:r>
    </w:p>
    <w:p w14:paraId="5FBDCA2B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12.《民族团结进步促进法》引领下西藏基层社会治理现代化路径研究</w:t>
      </w:r>
    </w:p>
    <w:p w14:paraId="0CC0FA40">
      <w:pP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  <w:t>二、“十五五”研究专题</w:t>
      </w:r>
    </w:p>
    <w:p w14:paraId="1A631071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13.“十五五”时期西藏各民族交往交流交融研究</w:t>
      </w:r>
    </w:p>
    <w:p w14:paraId="3EBD3598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14.“十五五”时期西藏高校铸牢育人成效研究</w:t>
      </w:r>
    </w:p>
    <w:p w14:paraId="3C24B07B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15.“十五五”时期西藏主导支柱产业延链补链强链研究</w:t>
      </w:r>
    </w:p>
    <w:p w14:paraId="44C0F3B4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16.“十五五”时期西藏清洁能源外送基地建设研究</w:t>
      </w:r>
    </w:p>
    <w:p w14:paraId="759D2228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17.“十五五”时期西藏农文旅融合赋能乡村振兴模式研究</w:t>
      </w:r>
    </w:p>
    <w:p w14:paraId="5DB4FB4D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18.“十五五”时期青藏高原生态保护补偿机制优化研究</w:t>
      </w:r>
    </w:p>
    <w:p w14:paraId="59ADB08D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19.“十五五”时期西藏生物多样性保护协同治理研究</w:t>
      </w:r>
    </w:p>
    <w:p w14:paraId="28D36679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20.“十五五”时期西藏边境地区人口集聚与守边固边协同研究</w:t>
      </w:r>
    </w:p>
    <w:p w14:paraId="4BDBF33B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21.“十五五”时期西藏防止返贫监测帮扶机制优化研究</w:t>
      </w:r>
    </w:p>
    <w:p w14:paraId="6E01DB15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22.“十五五”时期西藏基层治理数字化转型研究</w:t>
      </w:r>
    </w:p>
    <w:p w14:paraId="226F8A39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23.“十五五”时期西藏藏医药产业创新研究</w:t>
      </w:r>
    </w:p>
    <w:p w14:paraId="37351AEF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24.“十五五”时期西藏固碳增汇研究</w:t>
      </w:r>
    </w:p>
    <w:p w14:paraId="00FC17F7">
      <w:pP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  <w:t>三、区域国别研究专题</w:t>
      </w:r>
    </w:p>
    <w:p w14:paraId="3808C135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25.区域国别学理论与创新发展研究</w:t>
      </w:r>
    </w:p>
    <w:p w14:paraId="1A4B988E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26.中国—南亚命运共同体建设研究</w:t>
      </w:r>
    </w:p>
    <w:p w14:paraId="184AFEED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27.南亚国家、社会、族群治理研究</w:t>
      </w:r>
    </w:p>
    <w:p w14:paraId="0E0F00EF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28.中国（西藏）</w:t>
      </w:r>
      <w: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提高面向南亚开放水平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研究</w:t>
      </w:r>
    </w:p>
    <w:p w14:paraId="01881D23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29.中国（西藏）—南亚生态、能源合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作研究</w:t>
      </w:r>
    </w:p>
    <w:p w14:paraId="5EAE9AD0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30.南亚国家政治、法律、教育、经贸体系和制度研究</w:t>
      </w:r>
    </w:p>
    <w:p w14:paraId="31D0297A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31.南亚语言文学及中国与南亚文明交流互鉴研究</w:t>
      </w:r>
    </w:p>
    <w:p w14:paraId="271EE3CC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32.人工智能与南亚区域国别大数据研究</w:t>
      </w:r>
    </w:p>
    <w:p w14:paraId="7240A798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33.西南地区周边地缘风险及国家安全研究</w:t>
      </w:r>
    </w:p>
    <w:p w14:paraId="4F40B275">
      <w:pP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34.南亚左翼政党及国际共产主义运动研究</w:t>
      </w:r>
    </w:p>
    <w:p w14:paraId="172A600C">
      <w:pPr>
        <w:rPr>
          <w:rFonts w:hint="default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val="en-US" w:eastAsia="zh-CN"/>
        </w:rPr>
        <w:t>四、原创性成果研究专题</w:t>
      </w:r>
    </w:p>
    <w:p w14:paraId="6EC808E7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35.聚焦“四件大事”聚力“四个创建”研究</w:t>
      </w:r>
    </w:p>
    <w:p w14:paraId="2BBA0E1C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36.引导宗教与社会主义社会相适应研究</w:t>
      </w:r>
    </w:p>
    <w:p w14:paraId="0127A425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37.新时代党的治藏方略研究</w:t>
      </w:r>
    </w:p>
    <w:p w14:paraId="1EA690C9">
      <w:pPr>
        <w:rPr>
          <w:rFonts w:hint="default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38.新时代西藏考古研究</w:t>
      </w:r>
    </w:p>
    <w:p w14:paraId="02C02E48">
      <w:pP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sectPr>
      <w:pgSz w:w="11906" w:h="16838"/>
      <w:pgMar w:top="873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YzRhMjlmOWZkNzgzNjM4MWM4MGNkNDllNDdmZjMifQ=="/>
    <w:docVar w:name="KSO_WPS_MARK_KEY" w:val="da2c58b7-6278-48eb-bbfb-9c116ac85630"/>
  </w:docVars>
  <w:rsids>
    <w:rsidRoot w:val="00000000"/>
    <w:rsid w:val="00C207CE"/>
    <w:rsid w:val="055D0F1F"/>
    <w:rsid w:val="07142152"/>
    <w:rsid w:val="08677CAB"/>
    <w:rsid w:val="09EE78F6"/>
    <w:rsid w:val="0C913FB2"/>
    <w:rsid w:val="0E59397E"/>
    <w:rsid w:val="0F36499C"/>
    <w:rsid w:val="0FD65B8F"/>
    <w:rsid w:val="16007AB2"/>
    <w:rsid w:val="16866FAA"/>
    <w:rsid w:val="17C529FD"/>
    <w:rsid w:val="17EB4485"/>
    <w:rsid w:val="1955613D"/>
    <w:rsid w:val="1BCD6C8B"/>
    <w:rsid w:val="1C511779"/>
    <w:rsid w:val="1F861E6A"/>
    <w:rsid w:val="21383E57"/>
    <w:rsid w:val="251443C8"/>
    <w:rsid w:val="298C4BF2"/>
    <w:rsid w:val="2AE52841"/>
    <w:rsid w:val="2BD725AF"/>
    <w:rsid w:val="2D4044C7"/>
    <w:rsid w:val="2E6A5A60"/>
    <w:rsid w:val="3133601F"/>
    <w:rsid w:val="31733F5A"/>
    <w:rsid w:val="31B45EC9"/>
    <w:rsid w:val="32D65523"/>
    <w:rsid w:val="34DF6C5E"/>
    <w:rsid w:val="352A72E2"/>
    <w:rsid w:val="35CD7559"/>
    <w:rsid w:val="36537489"/>
    <w:rsid w:val="371808E7"/>
    <w:rsid w:val="39000F7A"/>
    <w:rsid w:val="39333B77"/>
    <w:rsid w:val="39924D42"/>
    <w:rsid w:val="3D01506A"/>
    <w:rsid w:val="3E824D7C"/>
    <w:rsid w:val="40161AFD"/>
    <w:rsid w:val="40ED2B9F"/>
    <w:rsid w:val="42FD08C6"/>
    <w:rsid w:val="43014CE6"/>
    <w:rsid w:val="45CF5B18"/>
    <w:rsid w:val="47501D98"/>
    <w:rsid w:val="495A16FF"/>
    <w:rsid w:val="4A282B58"/>
    <w:rsid w:val="4E37465F"/>
    <w:rsid w:val="50033E4B"/>
    <w:rsid w:val="51B858C3"/>
    <w:rsid w:val="537312E8"/>
    <w:rsid w:val="537B1F4B"/>
    <w:rsid w:val="5482532E"/>
    <w:rsid w:val="55A15634"/>
    <w:rsid w:val="59542BED"/>
    <w:rsid w:val="59954C07"/>
    <w:rsid w:val="5C125416"/>
    <w:rsid w:val="5D826C75"/>
    <w:rsid w:val="61E70572"/>
    <w:rsid w:val="63C210E6"/>
    <w:rsid w:val="63CB44E4"/>
    <w:rsid w:val="63E67425"/>
    <w:rsid w:val="6449491C"/>
    <w:rsid w:val="65AE3B46"/>
    <w:rsid w:val="6E221745"/>
    <w:rsid w:val="6E640D11"/>
    <w:rsid w:val="72447231"/>
    <w:rsid w:val="72F33356"/>
    <w:rsid w:val="77732DB5"/>
    <w:rsid w:val="77976AA4"/>
    <w:rsid w:val="77F04406"/>
    <w:rsid w:val="782D5D98"/>
    <w:rsid w:val="793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04fb077e-61e5-4781-b53f-167ec4b7da19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1881D23</paraID>
      <start>9</start>
      <end>10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53c9da-d1e2-4d9f-b08b-fcc19cf56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881</Characters>
  <Lines>0</Lines>
  <Paragraphs>0</Paragraphs>
  <TotalTime>0</TotalTime>
  <ScaleCrop>false</ScaleCrop>
  <LinksUpToDate>false</LinksUpToDate>
  <CharactersWithSpaces>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2025-04-09T00:31:00Z</dcterms:created>
  <dc:creator>Administrator</dc:creator>
  <cp:lastModifiedBy>王芳艳</cp:lastModifiedBy>
  <cp:lastPrinted>2026-03-27T00:39:00Z</cp:lastPrinted>
  <dcterms:modified xsi:type="dcterms:W3CDTF">2026-04-02T02:36:53Z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63101CFC02E945ACB3F714268844162A</vt:lpwstr>
  </property>
  <property fmtid="{D5CDD505-2E9C-101B-9397-08002B2CF9AE}" pid="4" name="KSOTemplateDocerSaveRecord">
    <vt:lpwstr>eyJoZGlkIjoiYmJkMTcwYjdhOGRjMzVhYjk1ZTlhMzhjZGM0MDBhYWIiLCJ1c2VySWQiOiIxNjg4OTcxNDc0In0=</vt:lpwstr>
  </property>
</Properties>
</file>